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21" w:rsidRDefault="001F5521" w:rsidP="001F5521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1F5521" w:rsidRDefault="001F5521" w:rsidP="001F5521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F5521" w:rsidRDefault="001F5521" w:rsidP="001F5521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F5521" w:rsidRDefault="001F5521" w:rsidP="001F5521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F5521" w:rsidRDefault="001F5521" w:rsidP="001F5521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F5521" w:rsidRDefault="001F5521" w:rsidP="001F5521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F5521" w:rsidRDefault="001F5521" w:rsidP="001F5521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F5521" w:rsidRDefault="001F5521" w:rsidP="001F5521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F5521" w:rsidRPr="00096AC8" w:rsidRDefault="001F5521" w:rsidP="001F5521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B75A26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5A26" w:rsidRPr="001F5521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advogados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propor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face de (...), a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>:</w:t>
      </w:r>
    </w:p>
    <w:p w:rsidR="001F5521" w:rsidRPr="001F5521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75A26" w:rsidRDefault="001F5521" w:rsidP="001F5521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1F5521">
        <w:rPr>
          <w:rFonts w:ascii="Times New Roman" w:hAnsi="Times New Roman" w:cs="Times New Roman"/>
          <w:sz w:val="28"/>
          <w:szCs w:val="28"/>
        </w:rPr>
        <w:t>AÇÃO DE PRESTAÇÃO DE CONTAS (EXIGIR CONTAS)</w:t>
      </w:r>
    </w:p>
    <w:p w:rsidR="001F5521" w:rsidRPr="001F5521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75A26" w:rsidRDefault="00B75A26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5521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Pr="001F5521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1F5521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Pr="001F5521">
        <w:rPr>
          <w:rFonts w:ascii="Times New Roman" w:hAnsi="Times New Roman" w:cs="Times New Roman"/>
          <w:sz w:val="28"/>
          <w:szCs w:val="28"/>
        </w:rPr>
        <w:t xml:space="preserve"> no art. 550 e </w:t>
      </w:r>
      <w:proofErr w:type="spellStart"/>
      <w:r w:rsidRPr="001F5521">
        <w:rPr>
          <w:rFonts w:ascii="Times New Roman" w:hAnsi="Times New Roman" w:cs="Times New Roman"/>
          <w:sz w:val="28"/>
          <w:szCs w:val="28"/>
        </w:rPr>
        <w:t>seguintes</w:t>
      </w:r>
      <w:proofErr w:type="spellEnd"/>
      <w:r w:rsidRPr="001F552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1F552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1F55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552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Pr="001F5521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Pr="001F5521">
        <w:rPr>
          <w:rFonts w:ascii="Times New Roman" w:hAnsi="Times New Roman" w:cs="Times New Roman"/>
          <w:sz w:val="28"/>
          <w:szCs w:val="28"/>
        </w:rPr>
        <w:t>pelos</w:t>
      </w:r>
      <w:proofErr w:type="spellEnd"/>
      <w:r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sz w:val="28"/>
          <w:szCs w:val="28"/>
        </w:rPr>
        <w:t>fatos</w:t>
      </w:r>
      <w:proofErr w:type="spellEnd"/>
      <w:r w:rsidRPr="001F55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F5521">
        <w:rPr>
          <w:rFonts w:ascii="Times New Roman" w:hAnsi="Times New Roman" w:cs="Times New Roman"/>
          <w:sz w:val="28"/>
          <w:szCs w:val="28"/>
        </w:rPr>
        <w:t>fundamentos</w:t>
      </w:r>
      <w:proofErr w:type="spellEnd"/>
      <w:r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sz w:val="28"/>
          <w:szCs w:val="28"/>
        </w:rPr>
        <w:t>jurídicos</w:t>
      </w:r>
      <w:proofErr w:type="spellEnd"/>
      <w:r w:rsidRPr="001F55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5521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sz w:val="28"/>
          <w:szCs w:val="28"/>
        </w:rPr>
        <w:t>expostos</w:t>
      </w:r>
      <w:proofErr w:type="spellEnd"/>
      <w:r w:rsidRPr="001F5521">
        <w:rPr>
          <w:rFonts w:ascii="Times New Roman" w:hAnsi="Times New Roman" w:cs="Times New Roman"/>
          <w:sz w:val="28"/>
          <w:szCs w:val="28"/>
        </w:rPr>
        <w:t>:</w:t>
      </w:r>
    </w:p>
    <w:p w:rsidR="001F5521" w:rsidRPr="001F5521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75A26" w:rsidRPr="001F5521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F5521">
        <w:rPr>
          <w:rFonts w:ascii="Times New Roman" w:hAnsi="Times New Roman" w:cs="Times New Roman"/>
          <w:sz w:val="28"/>
          <w:szCs w:val="28"/>
        </w:rPr>
        <w:t>RAZÕES DE FATO E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521">
        <w:rPr>
          <w:rFonts w:ascii="Times New Roman" w:hAnsi="Times New Roman" w:cs="Times New Roman"/>
          <w:sz w:val="28"/>
          <w:szCs w:val="28"/>
        </w:rPr>
        <w:t>DIREITO</w:t>
      </w:r>
    </w:p>
    <w:p w:rsidR="00B75A26" w:rsidRPr="001F5521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B75A26" w:rsidRPr="001F5521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são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titulares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condomínio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consubstanciado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conforme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matrícula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2).</w:t>
      </w:r>
      <w:proofErr w:type="gramEnd"/>
    </w:p>
    <w:p w:rsidR="00B75A26" w:rsidRPr="001F5521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5A26" w:rsidRPr="001F5521">
        <w:rPr>
          <w:rFonts w:ascii="Times New Roman" w:hAnsi="Times New Roman" w:cs="Times New Roman"/>
          <w:sz w:val="28"/>
          <w:szCs w:val="28"/>
        </w:rPr>
        <w:t xml:space="preserve">Nada obstante a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propriedade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comum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passou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administrar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cobrando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despesas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75A26" w:rsidRPr="001F5521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proporção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quinhão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do art. 1.324 </w:t>
      </w:r>
      <w:proofErr w:type="gramStart"/>
      <w:r w:rsidR="00B75A26" w:rsidRPr="001F5521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Civil.</w:t>
      </w:r>
    </w:p>
    <w:p w:rsidR="00B75A26" w:rsidRPr="001F5521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Ocorre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últimos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seis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meses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deixou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encaminhar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comprovantes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havendo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dúvida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fundada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sobre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5A26" w:rsidRPr="001F552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exatidão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daquilo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cobra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instado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comprová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>-los (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3),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quedou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inerte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>.</w:t>
      </w:r>
    </w:p>
    <w:p w:rsidR="00B75A26" w:rsidRPr="001F5521" w:rsidRDefault="00B75A26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521">
        <w:rPr>
          <w:rFonts w:ascii="Times New Roman" w:hAnsi="Times New Roman" w:cs="Times New Roman"/>
          <w:sz w:val="28"/>
          <w:szCs w:val="28"/>
        </w:rPr>
        <w:t>Nesse</w:t>
      </w:r>
      <w:proofErr w:type="spellEnd"/>
      <w:r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sz w:val="28"/>
          <w:szCs w:val="28"/>
        </w:rPr>
        <w:t>sentido</w:t>
      </w:r>
      <w:proofErr w:type="spellEnd"/>
      <w:r w:rsidRPr="001F5521">
        <w:rPr>
          <w:rFonts w:ascii="Times New Roman" w:hAnsi="Times New Roman" w:cs="Times New Roman"/>
          <w:sz w:val="28"/>
          <w:szCs w:val="28"/>
        </w:rPr>
        <w:t>:</w:t>
      </w:r>
    </w:p>
    <w:p w:rsidR="00B75A26" w:rsidRPr="001F5521" w:rsidRDefault="00B75A26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75A26" w:rsidRPr="001F5521" w:rsidRDefault="00B75A26" w:rsidP="001F5521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F5521">
        <w:rPr>
          <w:rFonts w:ascii="Times New Roman" w:hAnsi="Times New Roman" w:cs="Times New Roman"/>
          <w:i/>
          <w:sz w:val="28"/>
          <w:szCs w:val="28"/>
        </w:rPr>
        <w:t xml:space="preserve">Tribunal de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Justiça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de São Paulo.</w:t>
      </w:r>
      <w:proofErr w:type="gram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F5521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Ação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Prestação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Contas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Ação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lastRenderedPageBreak/>
        <w:t>que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possui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duas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fases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umapara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o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reconhecimento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dodever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prestação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contas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e a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condenação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dos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réus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fazê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-lo, e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outra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para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discussão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daregularidadedas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contas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e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acertamento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deeventuais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pendências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proofErr w:type="gramStart"/>
      <w:r w:rsidRPr="001F5521">
        <w:rPr>
          <w:rFonts w:ascii="Times New Roman" w:hAnsi="Times New Roman" w:cs="Times New Roman"/>
          <w:i/>
          <w:sz w:val="28"/>
          <w:szCs w:val="28"/>
        </w:rPr>
        <w:t>Réus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que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administravam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imóvelque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tambémera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propriedade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da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autora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1F5521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sentença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primeira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fase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, o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dever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prestar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contas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restou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caracterizado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Prestação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contas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1F5521">
        <w:rPr>
          <w:rFonts w:ascii="Times New Roman" w:hAnsi="Times New Roman" w:cs="Times New Roman"/>
          <w:i/>
          <w:sz w:val="28"/>
          <w:szCs w:val="28"/>
        </w:rPr>
        <w:t>na</w:t>
      </w:r>
      <w:proofErr w:type="spellEnd"/>
      <w:proofErr w:type="gram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forma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mercantil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apresentada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pela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autora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, ante o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silêncio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dos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réus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Determinação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F5521">
        <w:rPr>
          <w:rFonts w:ascii="Times New Roman" w:hAnsi="Times New Roman" w:cs="Times New Roman"/>
          <w:i/>
          <w:sz w:val="28"/>
          <w:szCs w:val="28"/>
        </w:rPr>
        <w:t xml:space="preserve">de 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perícia</w:t>
      </w:r>
      <w:proofErr w:type="spellEnd"/>
      <w:proofErr w:type="gram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contábil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pela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magistrada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, 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apurando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-se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laudo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pericial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o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crédito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 a favor 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da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autora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,  inferior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ao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pretendido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, 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adotado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sentença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proofErr w:type="gramStart"/>
      <w:r w:rsidRPr="001F5521">
        <w:rPr>
          <w:rFonts w:ascii="Times New Roman" w:hAnsi="Times New Roman" w:cs="Times New Roman"/>
          <w:i/>
          <w:sz w:val="28"/>
          <w:szCs w:val="28"/>
        </w:rPr>
        <w:t>Pleito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de</w:t>
      </w:r>
      <w:r w:rsidR="008A14AA"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edução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1F5521">
        <w:rPr>
          <w:rFonts w:ascii="Times New Roman" w:hAnsi="Times New Roman" w:cs="Times New Roman"/>
          <w:i/>
          <w:sz w:val="28"/>
          <w:szCs w:val="28"/>
        </w:rPr>
        <w:t>Improcedência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Não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cabe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mais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aos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apelantesimpugnar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as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contas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apresentadaspela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autora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emsede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deapelação.Autora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é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proprietária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de 50% </w:t>
      </w:r>
      <w:proofErr w:type="gramStart"/>
      <w:r w:rsidRPr="001F5521">
        <w:rPr>
          <w:rFonts w:ascii="Times New Roman" w:hAnsi="Times New Roman" w:cs="Times New Roman"/>
          <w:i/>
          <w:sz w:val="28"/>
          <w:szCs w:val="28"/>
        </w:rPr>
        <w:t>do</w:t>
      </w:r>
      <w:proofErr w:type="gram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imóvel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Comprovação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gastos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1F5521">
        <w:rPr>
          <w:rFonts w:ascii="Times New Roman" w:hAnsi="Times New Roman" w:cs="Times New Roman"/>
          <w:i/>
          <w:sz w:val="28"/>
          <w:szCs w:val="28"/>
        </w:rPr>
        <w:t>somente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por</w:t>
      </w:r>
      <w:proofErr w:type="spellEnd"/>
      <w:proofErr w:type="gram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notas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fiscais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e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recibos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Alegação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da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necessidade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pequenos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reparos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diários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para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justificar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gastos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não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comprovados</w:t>
      </w:r>
      <w:proofErr w:type="spellEnd"/>
      <w:proofErr w:type="gramStart"/>
      <w:r w:rsidRPr="001F5521">
        <w:rPr>
          <w:rFonts w:ascii="Times New Roman" w:hAnsi="Times New Roman" w:cs="Times New Roman"/>
          <w:i/>
          <w:sz w:val="28"/>
          <w:szCs w:val="28"/>
        </w:rPr>
        <w:t xml:space="preserve">, 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não</w:t>
      </w:r>
      <w:proofErr w:type="spellEnd"/>
      <w:proofErr w:type="gram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prospera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, 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eis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que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imóvel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alugado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tais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custos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mormente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com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caráter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manutenção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ficam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cargodoinquilino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Sentença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Mantida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Apelodesprovido</w:t>
      </w:r>
      <w:proofErr w:type="spellEnd"/>
      <w:proofErr w:type="gramStart"/>
      <w:r w:rsidRPr="001F5521">
        <w:rPr>
          <w:rFonts w:ascii="Times New Roman" w:hAnsi="Times New Roman" w:cs="Times New Roman"/>
          <w:i/>
          <w:sz w:val="28"/>
          <w:szCs w:val="28"/>
        </w:rPr>
        <w:t>”(</w:t>
      </w:r>
      <w:proofErr w:type="spellStart"/>
      <w:proofErr w:type="gramEnd"/>
      <w:r w:rsidRPr="001F5521">
        <w:rPr>
          <w:rFonts w:ascii="Times New Roman" w:hAnsi="Times New Roman" w:cs="Times New Roman"/>
          <w:i/>
          <w:sz w:val="28"/>
          <w:szCs w:val="28"/>
        </w:rPr>
        <w:t>Relator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(a): Ramon Mateo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Júnior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– Comarca: São  Paulo – 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Órgão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julgador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:  7ª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Câmara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Direito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Privado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 xml:space="preserve"> – Data do </w:t>
      </w:r>
      <w:proofErr w:type="spellStart"/>
      <w:r w:rsidRPr="001F5521">
        <w:rPr>
          <w:rFonts w:ascii="Times New Roman" w:hAnsi="Times New Roman" w:cs="Times New Roman"/>
          <w:i/>
          <w:sz w:val="28"/>
          <w:szCs w:val="28"/>
        </w:rPr>
        <w:t>julgamento</w:t>
      </w:r>
      <w:proofErr w:type="spellEnd"/>
      <w:r w:rsidRPr="001F5521">
        <w:rPr>
          <w:rFonts w:ascii="Times New Roman" w:hAnsi="Times New Roman" w:cs="Times New Roman"/>
          <w:i/>
          <w:sz w:val="28"/>
          <w:szCs w:val="28"/>
        </w:rPr>
        <w:t>:   16.10.2014</w:t>
      </w:r>
      <w:r w:rsidR="008A14AA" w:rsidRPr="001F55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521">
        <w:rPr>
          <w:rFonts w:ascii="Times New Roman" w:hAnsi="Times New Roman" w:cs="Times New Roman"/>
          <w:i/>
          <w:sz w:val="28"/>
          <w:szCs w:val="28"/>
        </w:rPr>
        <w:t>– Data de registro:16.10.2014).</w:t>
      </w:r>
    </w:p>
    <w:p w:rsidR="00B75A26" w:rsidRPr="001F5521" w:rsidRDefault="00B75A26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75A26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Sendo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resta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cristalino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exigir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contas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exatos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do art. 550 do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Civil.</w:t>
      </w:r>
    </w:p>
    <w:p w:rsidR="001F5521" w:rsidRPr="001F5521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75A26" w:rsidRPr="001F5521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F5521">
        <w:rPr>
          <w:rFonts w:ascii="Times New Roman" w:hAnsi="Times New Roman" w:cs="Times New Roman"/>
          <w:sz w:val="28"/>
          <w:szCs w:val="28"/>
        </w:rPr>
        <w:t>PEDIDO</w:t>
      </w:r>
    </w:p>
    <w:p w:rsidR="00B75A26" w:rsidRPr="001F5521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Isto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se 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correio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dos arts. 246, I; 247 e 248 do CPC (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do art. 246, II, do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Civil),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preste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contas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formaadequada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(CPC, art. 551), com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comprovantes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dos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gastos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ofereça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contestação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legal de 15 (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quinze</w:t>
      </w:r>
      <w:proofErr w:type="spellEnd"/>
      <w:proofErr w:type="gramStart"/>
      <w:r w:rsidR="00B75A26" w:rsidRPr="001F552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dias</w:t>
      </w:r>
      <w:proofErr w:type="spellEnd"/>
      <w:proofErr w:type="gramEnd"/>
      <w:r w:rsidR="00B75A26" w:rsidRPr="001F5521">
        <w:rPr>
          <w:rFonts w:ascii="Times New Roman" w:hAnsi="Times New Roman" w:cs="Times New Roman"/>
          <w:sz w:val="28"/>
          <w:szCs w:val="28"/>
        </w:rPr>
        <w:t>.</w:t>
      </w:r>
    </w:p>
    <w:p w:rsidR="00B75A26" w:rsidRPr="001F5521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Contestado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pedido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-se 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julgamento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75A26" w:rsidRPr="001F552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procedência</w:t>
      </w:r>
      <w:proofErr w:type="spellEnd"/>
      <w:proofErr w:type="gram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condenando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tenha</w:t>
      </w:r>
      <w:proofErr w:type="spellEnd"/>
      <w:r w:rsidR="008A14AA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prestado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>,</w:t>
      </w:r>
      <w:r w:rsidR="008A14AA" w:rsidRPr="001F5521">
        <w:rPr>
          <w:rFonts w:ascii="Times New Roman" w:hAnsi="Times New Roman" w:cs="Times New Roman"/>
          <w:sz w:val="28"/>
          <w:szCs w:val="28"/>
        </w:rPr>
        <w:t xml:space="preserve"> </w:t>
      </w:r>
      <w:r w:rsidR="00B75A26" w:rsidRPr="001F5521">
        <w:rPr>
          <w:rFonts w:ascii="Times New Roman" w:hAnsi="Times New Roman" w:cs="Times New Roman"/>
          <w:sz w:val="28"/>
          <w:szCs w:val="28"/>
        </w:rPr>
        <w:t>a</w:t>
      </w:r>
      <w:r w:rsidR="008A14AA" w:rsidRPr="001F5521">
        <w:rPr>
          <w:rFonts w:ascii="Times New Roman" w:hAnsi="Times New Roman" w:cs="Times New Roman"/>
          <w:sz w:val="28"/>
          <w:szCs w:val="28"/>
        </w:rPr>
        <w:t xml:space="preserve"> prestart </w:t>
      </w:r>
      <w:r w:rsidR="00B75A26" w:rsidRPr="001F5521">
        <w:rPr>
          <w:rFonts w:ascii="Times New Roman" w:hAnsi="Times New Roman" w:cs="Times New Roman"/>
          <w:sz w:val="28"/>
          <w:szCs w:val="28"/>
        </w:rPr>
        <w:t>as</w:t>
      </w:r>
      <w:r w:rsidR="008A14AA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contas</w:t>
      </w:r>
      <w:proofErr w:type="spellEnd"/>
      <w:r w:rsidR="008A14AA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8A14AA" w:rsidRPr="001F5521">
        <w:rPr>
          <w:rFonts w:ascii="Times New Roman" w:hAnsi="Times New Roman" w:cs="Times New Roman"/>
          <w:sz w:val="28"/>
          <w:szCs w:val="28"/>
        </w:rPr>
        <w:t xml:space="preserve"> </w:t>
      </w:r>
      <w:r w:rsidR="00B75A26" w:rsidRPr="001F5521">
        <w:rPr>
          <w:rFonts w:ascii="Times New Roman" w:hAnsi="Times New Roman" w:cs="Times New Roman"/>
          <w:sz w:val="28"/>
          <w:szCs w:val="28"/>
        </w:rPr>
        <w:t>forma</w:t>
      </w:r>
      <w:r w:rsidR="008A14AA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adequada</w:t>
      </w:r>
      <w:proofErr w:type="spellEnd"/>
      <w:r w:rsidR="008A14AA" w:rsidRPr="001F5521">
        <w:rPr>
          <w:rFonts w:ascii="Times New Roman" w:hAnsi="Times New Roman" w:cs="Times New Roman"/>
          <w:sz w:val="28"/>
          <w:szCs w:val="28"/>
        </w:rPr>
        <w:t xml:space="preserve"> </w:t>
      </w:r>
      <w:r w:rsidR="00B75A26" w:rsidRPr="001F552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CPC,art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>.</w:t>
      </w:r>
      <w:r w:rsidR="008A14AA" w:rsidRPr="001F5521">
        <w:rPr>
          <w:rFonts w:ascii="Times New Roman" w:hAnsi="Times New Roman" w:cs="Times New Roman"/>
          <w:sz w:val="28"/>
          <w:szCs w:val="28"/>
        </w:rPr>
        <w:t xml:space="preserve"> </w:t>
      </w:r>
      <w:r w:rsidR="00B75A26" w:rsidRPr="001F5521">
        <w:rPr>
          <w:rFonts w:ascii="Times New Roman" w:hAnsi="Times New Roman" w:cs="Times New Roman"/>
          <w:sz w:val="28"/>
          <w:szCs w:val="28"/>
        </w:rPr>
        <w:t xml:space="preserve">551) no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de 15 (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quinze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sob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validade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contas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serem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apresentadas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(CPC, art. 550, § 6º),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além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arbitrar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limites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legais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>.</w:t>
      </w:r>
    </w:p>
    <w:p w:rsidR="00B75A26" w:rsidRPr="001F5521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contestado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pedido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razão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revelia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(CPC, art.344)</w:t>
      </w:r>
      <w:proofErr w:type="gramStart"/>
      <w:r w:rsidR="00B75A26" w:rsidRPr="001F5521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requer</w:t>
      </w:r>
      <w:proofErr w:type="spellEnd"/>
      <w:proofErr w:type="gram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-se 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julgamento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antecipado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dos arts. 355 e 550, §4º do CPC com a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5A26" w:rsidRPr="001F552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e</w:t>
      </w:r>
      <w:r w:rsidR="008A14AA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>.</w:t>
      </w:r>
    </w:p>
    <w:p w:rsidR="00B75A26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Prestadas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contas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de </w:t>
      </w:r>
      <w:r w:rsidR="00B75A26" w:rsidRPr="001F5521">
        <w:rPr>
          <w:rFonts w:ascii="Times New Roman" w:hAnsi="Times New Roman" w:cs="Times New Roman"/>
          <w:sz w:val="28"/>
          <w:szCs w:val="28"/>
        </w:rPr>
        <w:lastRenderedPageBreak/>
        <w:t>15 (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quinze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="00B75A26" w:rsidRPr="001F5521">
        <w:rPr>
          <w:rFonts w:ascii="Times New Roman" w:hAnsi="Times New Roman" w:cs="Times New Roman"/>
          <w:sz w:val="28"/>
          <w:szCs w:val="28"/>
        </w:rPr>
        <w:t>dias</w:t>
      </w:r>
      <w:proofErr w:type="spellEnd"/>
      <w:proofErr w:type="gram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se for 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impugná-las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com 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prosseguimento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do § 2º do art. 550 do CPC.</w:t>
      </w:r>
    </w:p>
    <w:p w:rsidR="001F5521" w:rsidRPr="001F5521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75A26" w:rsidRPr="001F5521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F5521">
        <w:rPr>
          <w:rFonts w:ascii="Times New Roman" w:hAnsi="Times New Roman" w:cs="Times New Roman"/>
          <w:sz w:val="28"/>
          <w:szCs w:val="28"/>
        </w:rPr>
        <w:t>PROVAS</w:t>
      </w:r>
    </w:p>
    <w:p w:rsidR="00B75A26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B75A26" w:rsidRPr="001F5521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provar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alegado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meios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admitidos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incluindo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perícia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 documental.</w:t>
      </w:r>
      <w:proofErr w:type="gramEnd"/>
    </w:p>
    <w:p w:rsidR="001F5521" w:rsidRPr="001F5521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75A26" w:rsidRPr="001F5521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F5521">
        <w:rPr>
          <w:rFonts w:ascii="Times New Roman" w:hAnsi="Times New Roman" w:cs="Times New Roman"/>
          <w:sz w:val="28"/>
          <w:szCs w:val="28"/>
        </w:rPr>
        <w:t>VALOR 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521">
        <w:rPr>
          <w:rFonts w:ascii="Times New Roman" w:hAnsi="Times New Roman" w:cs="Times New Roman"/>
          <w:sz w:val="28"/>
          <w:szCs w:val="28"/>
        </w:rPr>
        <w:t>CAUSA</w:t>
      </w:r>
    </w:p>
    <w:p w:rsidR="00B75A26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Dá</w:t>
      </w:r>
      <w:proofErr w:type="spellEnd"/>
      <w:r w:rsidR="00B75A26" w:rsidRPr="001F5521">
        <w:rPr>
          <w:rFonts w:ascii="Times New Roman" w:hAnsi="Times New Roman" w:cs="Times New Roman"/>
          <w:sz w:val="28"/>
          <w:szCs w:val="28"/>
        </w:rPr>
        <w:t xml:space="preserve">-se à </w:t>
      </w:r>
      <w:proofErr w:type="spellStart"/>
      <w:r w:rsidR="00B75A26" w:rsidRPr="001F5521">
        <w:rPr>
          <w:rFonts w:ascii="Times New Roman" w:hAnsi="Times New Roman" w:cs="Times New Roman"/>
          <w:sz w:val="28"/>
          <w:szCs w:val="28"/>
        </w:rPr>
        <w:t>causa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valor de (...).</w:t>
      </w:r>
    </w:p>
    <w:p w:rsidR="001F5521" w:rsidRPr="001F5521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F5521" w:rsidRDefault="001F5521" w:rsidP="001F5521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F5521" w:rsidRDefault="001F5521" w:rsidP="001F552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1F5521" w:rsidRDefault="001F5521" w:rsidP="001F5521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1F5521" w:rsidRDefault="001F5521" w:rsidP="001F552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1F5521" w:rsidRDefault="001F5521" w:rsidP="001F552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1F5521" w:rsidRDefault="001F5521" w:rsidP="001F5521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1F5521" w:rsidRDefault="001F5521" w:rsidP="001F5521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7013BC" w:rsidRPr="001F5521" w:rsidRDefault="001F5521" w:rsidP="001F552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1F5521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93E" w:rsidRDefault="00B1793E" w:rsidP="003D6D95">
      <w:r>
        <w:separator/>
      </w:r>
    </w:p>
  </w:endnote>
  <w:endnote w:type="continuationSeparator" w:id="1">
    <w:p w:rsidR="00B1793E" w:rsidRDefault="00B1793E" w:rsidP="003D6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FA" w:rsidRDefault="00A53F02" w:rsidP="008A14AA">
    <w:pPr>
      <w:pStyle w:val="Corpodetexto"/>
      <w:tabs>
        <w:tab w:val="center" w:pos="4345"/>
      </w:tabs>
      <w:spacing w:before="0" w:line="14" w:lineRule="auto"/>
      <w:ind w:left="0"/>
      <w:rPr>
        <w:sz w:val="20"/>
      </w:rPr>
    </w:pPr>
    <w:r w:rsidRPr="00A53F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D677FA" w:rsidRDefault="001F5521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  <w:r w:rsidR="008A14AA"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93E" w:rsidRDefault="00B1793E" w:rsidP="003D6D95">
      <w:r>
        <w:separator/>
      </w:r>
    </w:p>
  </w:footnote>
  <w:footnote w:type="continuationSeparator" w:id="1">
    <w:p w:rsidR="00B1793E" w:rsidRDefault="00B1793E" w:rsidP="003D6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D4044"/>
    <w:multiLevelType w:val="hybridMultilevel"/>
    <w:tmpl w:val="848C979C"/>
    <w:lvl w:ilvl="0" w:tplc="C3A2AD54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FBCA16E0">
      <w:start w:val="1"/>
      <w:numFmt w:val="bullet"/>
      <w:lvlText w:val="•"/>
      <w:lvlJc w:val="left"/>
      <w:pPr>
        <w:ind w:left="1338" w:hanging="151"/>
      </w:pPr>
      <w:rPr>
        <w:rFonts w:hint="default"/>
      </w:rPr>
    </w:lvl>
    <w:lvl w:ilvl="2" w:tplc="FAE025AE">
      <w:start w:val="1"/>
      <w:numFmt w:val="bullet"/>
      <w:lvlText w:val="•"/>
      <w:lvlJc w:val="left"/>
      <w:pPr>
        <w:ind w:left="2157" w:hanging="151"/>
      </w:pPr>
      <w:rPr>
        <w:rFonts w:hint="default"/>
      </w:rPr>
    </w:lvl>
    <w:lvl w:ilvl="3" w:tplc="CFDCB0F0">
      <w:start w:val="1"/>
      <w:numFmt w:val="bullet"/>
      <w:lvlText w:val="•"/>
      <w:lvlJc w:val="left"/>
      <w:pPr>
        <w:ind w:left="2975" w:hanging="151"/>
      </w:pPr>
      <w:rPr>
        <w:rFonts w:hint="default"/>
      </w:rPr>
    </w:lvl>
    <w:lvl w:ilvl="4" w:tplc="6B8AFE68">
      <w:start w:val="1"/>
      <w:numFmt w:val="bullet"/>
      <w:lvlText w:val="•"/>
      <w:lvlJc w:val="left"/>
      <w:pPr>
        <w:ind w:left="3794" w:hanging="151"/>
      </w:pPr>
      <w:rPr>
        <w:rFonts w:hint="default"/>
      </w:rPr>
    </w:lvl>
    <w:lvl w:ilvl="5" w:tplc="A8707326">
      <w:start w:val="1"/>
      <w:numFmt w:val="bullet"/>
      <w:lvlText w:val="•"/>
      <w:lvlJc w:val="left"/>
      <w:pPr>
        <w:ind w:left="4612" w:hanging="151"/>
      </w:pPr>
      <w:rPr>
        <w:rFonts w:hint="default"/>
      </w:rPr>
    </w:lvl>
    <w:lvl w:ilvl="6" w:tplc="D6C61F72">
      <w:start w:val="1"/>
      <w:numFmt w:val="bullet"/>
      <w:lvlText w:val="•"/>
      <w:lvlJc w:val="left"/>
      <w:pPr>
        <w:ind w:left="5431" w:hanging="151"/>
      </w:pPr>
      <w:rPr>
        <w:rFonts w:hint="default"/>
      </w:rPr>
    </w:lvl>
    <w:lvl w:ilvl="7" w:tplc="E43C8890">
      <w:start w:val="1"/>
      <w:numFmt w:val="bullet"/>
      <w:lvlText w:val="•"/>
      <w:lvlJc w:val="left"/>
      <w:pPr>
        <w:ind w:left="6249" w:hanging="151"/>
      </w:pPr>
      <w:rPr>
        <w:rFonts w:hint="default"/>
      </w:rPr>
    </w:lvl>
    <w:lvl w:ilvl="8" w:tplc="7374B43A">
      <w:start w:val="1"/>
      <w:numFmt w:val="bullet"/>
      <w:lvlText w:val="•"/>
      <w:lvlJc w:val="left"/>
      <w:pPr>
        <w:ind w:left="7068" w:hanging="1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75A26"/>
    <w:rsid w:val="00134AC6"/>
    <w:rsid w:val="001A38FD"/>
    <w:rsid w:val="001F5521"/>
    <w:rsid w:val="003D6D95"/>
    <w:rsid w:val="003E5118"/>
    <w:rsid w:val="00467C15"/>
    <w:rsid w:val="00750A63"/>
    <w:rsid w:val="00772FE2"/>
    <w:rsid w:val="007A5AD2"/>
    <w:rsid w:val="0085146A"/>
    <w:rsid w:val="008A14AA"/>
    <w:rsid w:val="00A20D77"/>
    <w:rsid w:val="00A53F02"/>
    <w:rsid w:val="00B1793E"/>
    <w:rsid w:val="00B75A26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5A26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B75A26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B75A26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B75A26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B75A26"/>
    <w:rPr>
      <w:rFonts w:ascii="Arial" w:eastAsia="Arial" w:hAnsi="Arial" w:cs="Arial"/>
      <w:sz w:val="27"/>
      <w:szCs w:val="27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8A1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A14AA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8A1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A14AA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1F5521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590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2016-03-16T20:53:00Z</dcterms:created>
  <dcterms:modified xsi:type="dcterms:W3CDTF">2016-03-19T19:05:00Z</dcterms:modified>
</cp:coreProperties>
</file>